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1ED7" w14:textId="3D73571B" w:rsidR="00533914" w:rsidRPr="00FD1E20" w:rsidRDefault="00FD1E20" w:rsidP="00FD1E20">
      <w:pPr>
        <w:spacing w:line="360" w:lineRule="auto"/>
        <w:jc w:val="center"/>
        <w:rPr>
          <w:rFonts w:ascii="Arial" w:hAnsi="Arial" w:cs="Arial"/>
          <w:b/>
          <w:bCs/>
        </w:rPr>
      </w:pPr>
      <w:r w:rsidRPr="00FD1E20">
        <w:rPr>
          <w:rFonts w:ascii="Arial" w:hAnsi="Arial" w:cs="Arial"/>
          <w:b/>
          <w:bCs/>
        </w:rPr>
        <w:t>PRESS RELEASE</w:t>
      </w:r>
    </w:p>
    <w:p w14:paraId="649E5FF3" w14:textId="77777777" w:rsidR="00FD1E20" w:rsidRDefault="00FD1E20" w:rsidP="00FD1E20">
      <w:pPr>
        <w:spacing w:line="360" w:lineRule="auto"/>
        <w:jc w:val="center"/>
        <w:rPr>
          <w:rFonts w:ascii="Arial" w:hAnsi="Arial" w:cs="Arial"/>
          <w:b/>
          <w:color w:val="404040" w:themeColor="text1" w:themeTint="BF"/>
        </w:rPr>
      </w:pPr>
    </w:p>
    <w:p w14:paraId="2AE8C801" w14:textId="56F3DE27" w:rsidR="00FD1E20" w:rsidRPr="00AF7F89" w:rsidRDefault="00FD1E20" w:rsidP="00FD1E20">
      <w:pPr>
        <w:spacing w:line="360" w:lineRule="auto"/>
        <w:jc w:val="center"/>
        <w:rPr>
          <w:rFonts w:ascii="Arial" w:hAnsi="Arial" w:cs="Arial"/>
          <w:b/>
          <w:color w:val="404040" w:themeColor="text1" w:themeTint="BF"/>
        </w:rPr>
      </w:pPr>
      <w:r w:rsidRPr="00AF7F89">
        <w:rPr>
          <w:rFonts w:ascii="Arial" w:hAnsi="Arial" w:cs="Arial"/>
          <w:b/>
          <w:color w:val="404040" w:themeColor="text1" w:themeTint="BF"/>
        </w:rPr>
        <w:t xml:space="preserve">Macbeth </w:t>
      </w:r>
      <w:r>
        <w:rPr>
          <w:rFonts w:ascii="Arial" w:hAnsi="Arial" w:cs="Arial"/>
          <w:b/>
          <w:color w:val="404040" w:themeColor="text1" w:themeTint="BF"/>
        </w:rPr>
        <w:t>consolidates regional leadership position with</w:t>
      </w:r>
      <w:r>
        <w:rPr>
          <w:rFonts w:ascii="Arial" w:hAnsi="Arial" w:cs="Arial"/>
          <w:b/>
          <w:color w:val="404040" w:themeColor="text1" w:themeTint="BF"/>
        </w:rPr>
        <w:br/>
        <w:t xml:space="preserve">Insurance Services Surrey Ltd acquisition </w:t>
      </w:r>
      <w:r w:rsidRPr="00AF7F89">
        <w:rPr>
          <w:rFonts w:ascii="Arial" w:hAnsi="Arial" w:cs="Arial"/>
          <w:b/>
          <w:color w:val="404040" w:themeColor="text1" w:themeTint="BF"/>
        </w:rPr>
        <w:t xml:space="preserve"> </w:t>
      </w:r>
      <w:r w:rsidRPr="00AF7F89">
        <w:rPr>
          <w:rFonts w:ascii="Arial" w:hAnsi="Arial" w:cs="Arial"/>
          <w:b/>
          <w:color w:val="404040" w:themeColor="text1" w:themeTint="BF"/>
        </w:rPr>
        <w:br/>
      </w:r>
    </w:p>
    <w:p w14:paraId="3F4D94F2" w14:textId="77777777" w:rsidR="00FD1E20" w:rsidRPr="00A14E9E" w:rsidRDefault="00FD1E20" w:rsidP="00FD1E20">
      <w:pPr>
        <w:pStyle w:val="ListParagraph"/>
        <w:spacing w:line="360" w:lineRule="auto"/>
        <w:ind w:left="0"/>
        <w:rPr>
          <w:rFonts w:ascii="Arial" w:hAnsi="Arial" w:cs="Arial"/>
          <w:color w:val="404040" w:themeColor="text1" w:themeTint="BF"/>
        </w:rPr>
      </w:pPr>
      <w:r w:rsidRPr="004E2B33">
        <w:rPr>
          <w:rFonts w:ascii="Arial" w:hAnsi="Arial" w:cs="Arial"/>
          <w:b/>
          <w:color w:val="404040" w:themeColor="text1" w:themeTint="BF"/>
        </w:rPr>
        <w:t xml:space="preserve">Reading, </w:t>
      </w:r>
      <w:r>
        <w:rPr>
          <w:rFonts w:ascii="Arial" w:hAnsi="Arial" w:cs="Arial"/>
          <w:b/>
          <w:color w:val="404040" w:themeColor="text1" w:themeTint="BF"/>
        </w:rPr>
        <w:t>06/02/2025</w:t>
      </w:r>
      <w:r w:rsidRPr="004E2B33">
        <w:rPr>
          <w:rFonts w:ascii="Arial" w:hAnsi="Arial" w:cs="Arial"/>
          <w:b/>
          <w:color w:val="404040" w:themeColor="text1" w:themeTint="BF"/>
        </w:rPr>
        <w:t>: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A14E9E">
        <w:rPr>
          <w:rFonts w:ascii="Arial" w:hAnsi="Arial" w:cs="Arial"/>
          <w:color w:val="404040" w:themeColor="text1" w:themeTint="BF"/>
        </w:rPr>
        <w:t xml:space="preserve">Macbeth </w:t>
      </w:r>
      <w:r>
        <w:rPr>
          <w:rFonts w:ascii="Arial" w:hAnsi="Arial" w:cs="Arial"/>
          <w:color w:val="404040" w:themeColor="text1" w:themeTint="BF"/>
        </w:rPr>
        <w:t xml:space="preserve">has completed the </w:t>
      </w:r>
      <w:r w:rsidRPr="00A14E9E">
        <w:rPr>
          <w:rFonts w:ascii="Arial" w:hAnsi="Arial" w:cs="Arial"/>
          <w:color w:val="404040" w:themeColor="text1" w:themeTint="BF"/>
        </w:rPr>
        <w:t xml:space="preserve">purchase of </w:t>
      </w:r>
      <w:r>
        <w:rPr>
          <w:rFonts w:ascii="Arial" w:hAnsi="Arial" w:cs="Arial"/>
          <w:color w:val="404040" w:themeColor="text1" w:themeTint="BF"/>
        </w:rPr>
        <w:t>Surrey</w:t>
      </w:r>
      <w:r w:rsidRPr="00A14E9E">
        <w:rPr>
          <w:rFonts w:ascii="Arial" w:hAnsi="Arial" w:cs="Arial"/>
          <w:color w:val="404040" w:themeColor="text1" w:themeTint="BF"/>
        </w:rPr>
        <w:t>-based</w:t>
      </w:r>
      <w:r>
        <w:rPr>
          <w:rFonts w:ascii="Arial" w:hAnsi="Arial" w:cs="Arial"/>
          <w:color w:val="404040" w:themeColor="text1" w:themeTint="BF"/>
        </w:rPr>
        <w:t xml:space="preserve"> insurance broker,</w:t>
      </w:r>
      <w:r w:rsidRPr="00A14E9E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 xml:space="preserve">Insurance Services Surrey Ltd (ISS), </w:t>
      </w:r>
      <w:r w:rsidRPr="00A14E9E">
        <w:rPr>
          <w:rFonts w:ascii="Arial" w:hAnsi="Arial" w:cs="Arial"/>
          <w:color w:val="404040" w:themeColor="text1" w:themeTint="BF"/>
        </w:rPr>
        <w:t>further consolidat</w:t>
      </w:r>
      <w:r>
        <w:rPr>
          <w:rFonts w:ascii="Arial" w:hAnsi="Arial" w:cs="Arial"/>
          <w:color w:val="404040" w:themeColor="text1" w:themeTint="BF"/>
        </w:rPr>
        <w:t>ing</w:t>
      </w:r>
      <w:r w:rsidRPr="00A14E9E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>the Top 100 business as a leading regional broker.</w:t>
      </w:r>
      <w:r w:rsidRPr="00A14E9E">
        <w:rPr>
          <w:rFonts w:ascii="Arial" w:hAnsi="Arial" w:cs="Arial"/>
          <w:color w:val="404040" w:themeColor="text1" w:themeTint="BF"/>
        </w:rPr>
        <w:t xml:space="preserve"> </w:t>
      </w:r>
    </w:p>
    <w:p w14:paraId="1E57E5CD" w14:textId="77777777" w:rsidR="00FD1E20" w:rsidRDefault="00FD1E20" w:rsidP="00FD1E20">
      <w:pPr>
        <w:pStyle w:val="ListParagraph"/>
        <w:spacing w:line="360" w:lineRule="auto"/>
        <w:ind w:left="0"/>
        <w:rPr>
          <w:rFonts w:ascii="Arial" w:hAnsi="Arial" w:cs="Arial"/>
          <w:color w:val="404040" w:themeColor="text1" w:themeTint="BF"/>
        </w:rPr>
      </w:pPr>
    </w:p>
    <w:p w14:paraId="2D17B3CE" w14:textId="77777777" w:rsidR="00FD1E20" w:rsidRPr="00A14E9E" w:rsidRDefault="00FD1E20" w:rsidP="00FD1E20">
      <w:pPr>
        <w:pStyle w:val="ListParagraph"/>
        <w:spacing w:line="360" w:lineRule="auto"/>
        <w:ind w:left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Macbeth’s </w:t>
      </w:r>
      <w:r w:rsidRPr="00A14E9E">
        <w:rPr>
          <w:rFonts w:ascii="Arial" w:hAnsi="Arial" w:cs="Arial"/>
          <w:color w:val="404040" w:themeColor="text1" w:themeTint="BF"/>
        </w:rPr>
        <w:t xml:space="preserve">purchase takes </w:t>
      </w:r>
      <w:r>
        <w:rPr>
          <w:rFonts w:ascii="Arial" w:hAnsi="Arial" w:cs="Arial"/>
          <w:color w:val="404040" w:themeColor="text1" w:themeTint="BF"/>
        </w:rPr>
        <w:t xml:space="preserve">its Group </w:t>
      </w:r>
      <w:r w:rsidRPr="00A14E9E">
        <w:rPr>
          <w:rFonts w:ascii="Arial" w:hAnsi="Arial" w:cs="Arial"/>
          <w:color w:val="404040" w:themeColor="text1" w:themeTint="BF"/>
        </w:rPr>
        <w:t xml:space="preserve">GWP income from </w:t>
      </w:r>
      <w:r w:rsidRPr="00763779">
        <w:rPr>
          <w:rFonts w:ascii="Arial" w:hAnsi="Arial" w:cs="Arial"/>
          <w:color w:val="404040" w:themeColor="text1" w:themeTint="BF"/>
        </w:rPr>
        <w:t>£4</w:t>
      </w:r>
      <w:r>
        <w:rPr>
          <w:rFonts w:ascii="Arial" w:hAnsi="Arial" w:cs="Arial"/>
          <w:color w:val="404040" w:themeColor="text1" w:themeTint="BF"/>
        </w:rPr>
        <w:t>1</w:t>
      </w:r>
      <w:r w:rsidRPr="00763779">
        <w:rPr>
          <w:rFonts w:ascii="Arial" w:hAnsi="Arial" w:cs="Arial"/>
          <w:color w:val="404040" w:themeColor="text1" w:themeTint="BF"/>
        </w:rPr>
        <w:t>m to £4</w:t>
      </w:r>
      <w:r>
        <w:rPr>
          <w:rFonts w:ascii="Arial" w:hAnsi="Arial" w:cs="Arial"/>
          <w:color w:val="404040" w:themeColor="text1" w:themeTint="BF"/>
        </w:rPr>
        <w:t>5</w:t>
      </w:r>
      <w:r w:rsidRPr="00763779">
        <w:rPr>
          <w:rFonts w:ascii="Arial" w:hAnsi="Arial" w:cs="Arial"/>
          <w:color w:val="404040" w:themeColor="text1" w:themeTint="BF"/>
        </w:rPr>
        <w:t>m</w:t>
      </w:r>
      <w:r w:rsidRPr="00A14E9E">
        <w:rPr>
          <w:rFonts w:ascii="Arial" w:hAnsi="Arial" w:cs="Arial"/>
          <w:color w:val="404040" w:themeColor="text1" w:themeTint="BF"/>
        </w:rPr>
        <w:t xml:space="preserve"> and sees the Reading-</w:t>
      </w:r>
      <w:r>
        <w:rPr>
          <w:rFonts w:ascii="Arial" w:hAnsi="Arial" w:cs="Arial"/>
          <w:color w:val="404040" w:themeColor="text1" w:themeTint="BF"/>
        </w:rPr>
        <w:t>HQ based</w:t>
      </w:r>
      <w:r w:rsidRPr="00A14E9E">
        <w:rPr>
          <w:rFonts w:ascii="Arial" w:hAnsi="Arial" w:cs="Arial"/>
          <w:color w:val="404040" w:themeColor="text1" w:themeTint="BF"/>
        </w:rPr>
        <w:t xml:space="preserve"> team grow to </w:t>
      </w:r>
      <w:r>
        <w:rPr>
          <w:rFonts w:ascii="Arial" w:hAnsi="Arial" w:cs="Arial"/>
          <w:color w:val="404040" w:themeColor="text1" w:themeTint="BF"/>
        </w:rPr>
        <w:t>73, including the former owners of ISS; Peter Sambrook, John Goodson &amp; Rob Tipping who, together with the wider ISS team will remain with Macbeth</w:t>
      </w:r>
      <w:r w:rsidRPr="00580CB2">
        <w:rPr>
          <w:rFonts w:ascii="Arial" w:hAnsi="Arial" w:cs="Arial"/>
          <w:color w:val="404040" w:themeColor="text1" w:themeTint="BF"/>
        </w:rPr>
        <w:t>.</w:t>
      </w:r>
      <w:r>
        <w:rPr>
          <w:rFonts w:ascii="Arial" w:hAnsi="Arial" w:cs="Arial"/>
          <w:color w:val="404040" w:themeColor="text1" w:themeTint="BF"/>
        </w:rPr>
        <w:br/>
      </w:r>
      <w:r>
        <w:rPr>
          <w:rFonts w:ascii="Arial" w:hAnsi="Arial" w:cs="Arial"/>
          <w:color w:val="404040" w:themeColor="text1" w:themeTint="BF"/>
        </w:rPr>
        <w:br/>
      </w:r>
      <w:r w:rsidRPr="00A14E9E">
        <w:rPr>
          <w:rFonts w:ascii="Arial" w:hAnsi="Arial" w:cs="Arial"/>
          <w:color w:val="404040" w:themeColor="text1" w:themeTint="BF"/>
        </w:rPr>
        <w:t xml:space="preserve">“We’re thrilled to welcome </w:t>
      </w:r>
      <w:r>
        <w:rPr>
          <w:rFonts w:ascii="Arial" w:hAnsi="Arial" w:cs="Arial"/>
          <w:color w:val="404040" w:themeColor="text1" w:themeTint="BF"/>
        </w:rPr>
        <w:t xml:space="preserve">Peter, John, Rob </w:t>
      </w:r>
      <w:r w:rsidRPr="00A14E9E">
        <w:rPr>
          <w:rFonts w:ascii="Arial" w:hAnsi="Arial" w:cs="Arial"/>
          <w:color w:val="404040" w:themeColor="text1" w:themeTint="BF"/>
        </w:rPr>
        <w:t xml:space="preserve">and the </w:t>
      </w:r>
      <w:r>
        <w:rPr>
          <w:rFonts w:ascii="Arial" w:hAnsi="Arial" w:cs="Arial"/>
          <w:color w:val="404040" w:themeColor="text1" w:themeTint="BF"/>
        </w:rPr>
        <w:t xml:space="preserve">wider </w:t>
      </w:r>
      <w:r w:rsidRPr="00A14E9E">
        <w:rPr>
          <w:rFonts w:ascii="Arial" w:hAnsi="Arial" w:cs="Arial"/>
          <w:color w:val="404040" w:themeColor="text1" w:themeTint="BF"/>
        </w:rPr>
        <w:t>team to the Macbeth family,” says Paul Macbeth</w:t>
      </w:r>
      <w:r>
        <w:rPr>
          <w:rFonts w:ascii="Arial" w:hAnsi="Arial" w:cs="Arial"/>
          <w:color w:val="404040" w:themeColor="text1" w:themeTint="BF"/>
        </w:rPr>
        <w:t>, CEO</w:t>
      </w:r>
      <w:r w:rsidRPr="00A14E9E">
        <w:rPr>
          <w:rFonts w:ascii="Arial" w:hAnsi="Arial" w:cs="Arial"/>
          <w:color w:val="404040" w:themeColor="text1" w:themeTint="BF"/>
        </w:rPr>
        <w:t>.</w:t>
      </w:r>
      <w:r>
        <w:rPr>
          <w:rFonts w:ascii="Arial" w:hAnsi="Arial" w:cs="Arial"/>
          <w:color w:val="404040" w:themeColor="text1" w:themeTint="BF"/>
        </w:rPr>
        <w:t xml:space="preserve"> We have known John for several years and as soon as we met Peter and Rob, we knew this was a fantastic opportunity to work together.</w:t>
      </w:r>
      <w:r>
        <w:rPr>
          <w:rFonts w:ascii="Arial" w:hAnsi="Arial" w:cs="Arial"/>
          <w:color w:val="404040" w:themeColor="text1" w:themeTint="BF"/>
        </w:rPr>
        <w:br/>
      </w:r>
    </w:p>
    <w:p w14:paraId="0159A082" w14:textId="77777777" w:rsidR="00FD1E20" w:rsidRPr="00A14E9E" w:rsidRDefault="00FD1E20" w:rsidP="00FD1E20">
      <w:pPr>
        <w:spacing w:line="360" w:lineRule="auto"/>
        <w:rPr>
          <w:rFonts w:ascii="Arial" w:hAnsi="Arial" w:cs="Arial"/>
          <w:color w:val="404040" w:themeColor="text1" w:themeTint="BF"/>
        </w:rPr>
      </w:pPr>
      <w:r>
        <w:rPr>
          <w:rFonts w:ascii="Arial" w:eastAsia="Calibri" w:hAnsi="Arial" w:cs="Arial"/>
          <w:color w:val="404040" w:themeColor="text1" w:themeTint="BF"/>
        </w:rPr>
        <w:t>“</w:t>
      </w:r>
      <w:r w:rsidRPr="00A14E9E">
        <w:rPr>
          <w:rFonts w:ascii="Arial" w:eastAsia="Calibri" w:hAnsi="Arial" w:cs="Arial"/>
          <w:color w:val="404040" w:themeColor="text1" w:themeTint="BF"/>
        </w:rPr>
        <w:t xml:space="preserve">We </w:t>
      </w:r>
      <w:r>
        <w:rPr>
          <w:rFonts w:ascii="Arial" w:eastAsia="Calibri" w:hAnsi="Arial" w:cs="Arial"/>
          <w:color w:val="404040" w:themeColor="text1" w:themeTint="BF"/>
        </w:rPr>
        <w:t xml:space="preserve">don’t actively look to acquire </w:t>
      </w:r>
      <w:r w:rsidRPr="00A14E9E">
        <w:rPr>
          <w:rFonts w:ascii="Arial" w:eastAsia="Calibri" w:hAnsi="Arial" w:cs="Arial"/>
          <w:color w:val="404040" w:themeColor="text1" w:themeTint="BF"/>
        </w:rPr>
        <w:t xml:space="preserve">but in </w:t>
      </w:r>
      <w:r>
        <w:rPr>
          <w:rFonts w:ascii="Arial" w:eastAsia="Calibri" w:hAnsi="Arial" w:cs="Arial"/>
          <w:color w:val="404040" w:themeColor="text1" w:themeTint="BF"/>
        </w:rPr>
        <w:t>ISS</w:t>
      </w:r>
      <w:r w:rsidRPr="00A14E9E">
        <w:rPr>
          <w:rFonts w:ascii="Arial" w:eastAsia="Calibri" w:hAnsi="Arial" w:cs="Arial"/>
          <w:color w:val="404040" w:themeColor="text1" w:themeTint="BF"/>
        </w:rPr>
        <w:t xml:space="preserve">, we recognised a </w:t>
      </w:r>
      <w:r>
        <w:rPr>
          <w:rFonts w:ascii="Arial" w:eastAsia="Calibri" w:hAnsi="Arial" w:cs="Arial"/>
          <w:color w:val="404040" w:themeColor="text1" w:themeTint="BF"/>
        </w:rPr>
        <w:t xml:space="preserve">business that, like Macbeth, puts its people first and is totally focused on providing their clients with an exceptional service. </w:t>
      </w:r>
      <w:r w:rsidRPr="00A14E9E">
        <w:rPr>
          <w:rFonts w:ascii="Arial" w:eastAsia="Calibri" w:hAnsi="Arial" w:cs="Arial"/>
          <w:color w:val="404040" w:themeColor="text1" w:themeTint="BF"/>
        </w:rPr>
        <w:t xml:space="preserve">We’ll </w:t>
      </w:r>
      <w:r w:rsidRPr="00A14E9E">
        <w:rPr>
          <w:rFonts w:ascii="Arial" w:hAnsi="Arial" w:cs="Arial"/>
          <w:color w:val="404040" w:themeColor="text1" w:themeTint="BF"/>
        </w:rPr>
        <w:t>continue to consider selective acquisitions in the future, if the fit’s right from both that cultural and geographical point of view</w:t>
      </w:r>
      <w:r>
        <w:rPr>
          <w:rFonts w:ascii="Arial" w:hAnsi="Arial" w:cs="Arial"/>
          <w:color w:val="404040" w:themeColor="text1" w:themeTint="BF"/>
        </w:rPr>
        <w:t xml:space="preserve">. This isn’t about being the biggest. It’s about being the best we can </w:t>
      </w:r>
      <w:proofErr w:type="gramStart"/>
      <w:r>
        <w:rPr>
          <w:rFonts w:ascii="Arial" w:hAnsi="Arial" w:cs="Arial"/>
          <w:color w:val="404040" w:themeColor="text1" w:themeTint="BF"/>
        </w:rPr>
        <w:t>be, and</w:t>
      </w:r>
      <w:proofErr w:type="gramEnd"/>
      <w:r>
        <w:rPr>
          <w:rFonts w:ascii="Arial" w:hAnsi="Arial" w:cs="Arial"/>
          <w:color w:val="404040" w:themeColor="text1" w:themeTint="BF"/>
        </w:rPr>
        <w:t xml:space="preserve"> having some fun along the way.</w:t>
      </w:r>
      <w:r w:rsidRPr="00A14E9E">
        <w:rPr>
          <w:rFonts w:ascii="Arial" w:hAnsi="Arial" w:cs="Arial"/>
          <w:color w:val="404040" w:themeColor="text1" w:themeTint="BF"/>
        </w:rPr>
        <w:t xml:space="preserve"> </w:t>
      </w:r>
    </w:p>
    <w:p w14:paraId="666F5751" w14:textId="77777777" w:rsidR="00FD1E20" w:rsidRPr="009F0BA8" w:rsidRDefault="00FD1E20" w:rsidP="00FD1E20">
      <w:pPr>
        <w:spacing w:line="360" w:lineRule="auto"/>
        <w:rPr>
          <w:rFonts w:ascii="Arial" w:hAnsi="Arial" w:cs="Arial"/>
          <w:color w:val="404040"/>
        </w:rPr>
      </w:pPr>
      <w:bookmarkStart w:id="0" w:name="_Hlk68075826"/>
      <w:r w:rsidRPr="009F0BA8">
        <w:rPr>
          <w:rFonts w:ascii="Arial" w:hAnsi="Arial" w:cs="Arial"/>
          <w:color w:val="404040"/>
        </w:rPr>
        <w:t>Peter Sambrook, Managing Director at ISS adds, “This was never about selling to the highest bidder for us</w:t>
      </w:r>
      <w:r>
        <w:rPr>
          <w:rFonts w:ascii="Arial" w:hAnsi="Arial" w:cs="Arial"/>
          <w:color w:val="404040"/>
        </w:rPr>
        <w:t xml:space="preserve">, </w:t>
      </w:r>
      <w:r w:rsidRPr="009F0BA8">
        <w:rPr>
          <w:rFonts w:ascii="Arial" w:hAnsi="Arial" w:cs="Arial"/>
          <w:color w:val="404040"/>
        </w:rPr>
        <w:t>but finding the right fit. Paul</w:t>
      </w:r>
      <w:r>
        <w:rPr>
          <w:rFonts w:ascii="Arial" w:hAnsi="Arial" w:cs="Arial"/>
          <w:color w:val="404040"/>
        </w:rPr>
        <w:t xml:space="preserve"> and</w:t>
      </w:r>
      <w:r w:rsidRPr="009F0BA8">
        <w:rPr>
          <w:rFonts w:ascii="Arial" w:hAnsi="Arial" w:cs="Arial"/>
          <w:color w:val="404040"/>
        </w:rPr>
        <w:t xml:space="preserve"> Ben share the same </w:t>
      </w:r>
      <w:r w:rsidRPr="009F0BA8">
        <w:rPr>
          <w:rFonts w:ascii="Arial" w:hAnsi="Arial" w:cs="Arial"/>
          <w:color w:val="404040"/>
        </w:rPr>
        <w:lastRenderedPageBreak/>
        <w:t>approach as us</w:t>
      </w:r>
      <w:r>
        <w:rPr>
          <w:rFonts w:ascii="Arial" w:hAnsi="Arial" w:cs="Arial"/>
          <w:color w:val="404040"/>
        </w:rPr>
        <w:t>;</w:t>
      </w:r>
      <w:r w:rsidRPr="009F0BA8">
        <w:rPr>
          <w:rFonts w:ascii="Arial" w:hAnsi="Arial" w:cs="Arial"/>
          <w:color w:val="404040"/>
        </w:rPr>
        <w:t xml:space="preserve"> putting service, staff and their c</w:t>
      </w:r>
      <w:r>
        <w:rPr>
          <w:rFonts w:ascii="Arial" w:hAnsi="Arial" w:cs="Arial"/>
          <w:color w:val="404040"/>
        </w:rPr>
        <w:t xml:space="preserve">lients </w:t>
      </w:r>
      <w:r w:rsidRPr="009F0BA8">
        <w:rPr>
          <w:rFonts w:ascii="Arial" w:hAnsi="Arial" w:cs="Arial"/>
          <w:color w:val="404040"/>
        </w:rPr>
        <w:t>first</w:t>
      </w:r>
      <w:r>
        <w:rPr>
          <w:rFonts w:ascii="Arial" w:hAnsi="Arial" w:cs="Arial"/>
          <w:color w:val="404040"/>
        </w:rPr>
        <w:t>,</w:t>
      </w:r>
      <w:r w:rsidRPr="009F0BA8">
        <w:rPr>
          <w:rFonts w:ascii="Arial" w:hAnsi="Arial" w:cs="Arial"/>
          <w:color w:val="404040"/>
        </w:rPr>
        <w:t xml:space="preserve"> and we are looking forward to this next chapter working </w:t>
      </w:r>
      <w:r>
        <w:rPr>
          <w:rFonts w:ascii="Arial" w:hAnsi="Arial" w:cs="Arial"/>
          <w:color w:val="404040"/>
        </w:rPr>
        <w:t xml:space="preserve">with </w:t>
      </w:r>
      <w:r w:rsidRPr="009F0BA8">
        <w:rPr>
          <w:rFonts w:ascii="Arial" w:hAnsi="Arial" w:cs="Arial"/>
          <w:color w:val="404040"/>
        </w:rPr>
        <w:t>them.”</w:t>
      </w:r>
    </w:p>
    <w:bookmarkEnd w:id="0"/>
    <w:p w14:paraId="5875B231" w14:textId="77777777" w:rsidR="00FD1E20" w:rsidRPr="00A14E9E" w:rsidRDefault="00FD1E20" w:rsidP="00FD1E20">
      <w:pPr>
        <w:pStyle w:val="ListParagraph"/>
        <w:suppressAutoHyphens/>
        <w:snapToGrid w:val="0"/>
        <w:spacing w:line="360" w:lineRule="auto"/>
        <w:ind w:left="0"/>
        <w:rPr>
          <w:rFonts w:ascii="Arial" w:hAnsi="Arial" w:cs="Arial"/>
          <w:color w:val="404040" w:themeColor="text1" w:themeTint="BF"/>
        </w:rPr>
      </w:pPr>
      <w:r w:rsidRPr="00A14E9E">
        <w:rPr>
          <w:rFonts w:ascii="Arial" w:eastAsiaTheme="minorHAnsi" w:hAnsi="Arial" w:cs="Arial"/>
          <w:color w:val="404040" w:themeColor="text1" w:themeTint="BF"/>
        </w:rPr>
        <w:t xml:space="preserve">Reading law firm Field Seymour Parkes advised Macbeth on the acquisition, with </w:t>
      </w:r>
      <w:r w:rsidRPr="00A14E9E">
        <w:rPr>
          <w:rFonts w:ascii="Arial" w:hAnsi="Arial" w:cs="Arial"/>
          <w:color w:val="404040" w:themeColor="text1" w:themeTint="BF"/>
          <w:lang w:eastAsia="en-GB"/>
        </w:rPr>
        <w:t xml:space="preserve">accountancy and advisory firm White Hart Associates, also acting for the business.  </w:t>
      </w:r>
      <w:r w:rsidRPr="00A14E9E">
        <w:rPr>
          <w:rFonts w:ascii="Arial" w:hAnsi="Arial" w:cs="Arial"/>
          <w:color w:val="404040" w:themeColor="text1" w:themeTint="BF"/>
        </w:rPr>
        <w:t xml:space="preserve"> </w:t>
      </w:r>
    </w:p>
    <w:p w14:paraId="3641D918" w14:textId="77777777" w:rsidR="00FD1E20" w:rsidRDefault="00FD1E20" w:rsidP="00FD1E20">
      <w:pPr>
        <w:pStyle w:val="xmsolistparagraph"/>
        <w:spacing w:line="360" w:lineRule="auto"/>
        <w:rPr>
          <w:rFonts w:ascii="Arial" w:hAnsi="Arial" w:cs="Arial"/>
          <w:color w:val="404040" w:themeColor="text1" w:themeTint="BF"/>
        </w:rPr>
      </w:pPr>
    </w:p>
    <w:p w14:paraId="489BB4AA" w14:textId="309B0132" w:rsidR="00533914" w:rsidRDefault="00FD1E20" w:rsidP="00FD1E20">
      <w:pPr>
        <w:spacing w:line="360" w:lineRule="auto"/>
        <w:rPr>
          <w:rFonts w:ascii="Arial" w:hAnsi="Arial" w:cs="Arial"/>
          <w:color w:val="3B3838" w:themeColor="background2" w:themeShade="40"/>
        </w:rPr>
      </w:pPr>
      <w:r w:rsidRPr="00E42575">
        <w:rPr>
          <w:rFonts w:ascii="Arial" w:hAnsi="Arial" w:cs="Arial"/>
          <w:b/>
          <w:color w:val="3B3838" w:themeColor="background2" w:themeShade="40"/>
        </w:rPr>
        <w:t xml:space="preserve">About Macbeth </w:t>
      </w:r>
      <w:r>
        <w:rPr>
          <w:rFonts w:ascii="Arial" w:hAnsi="Arial" w:cs="Arial"/>
          <w:b/>
          <w:color w:val="3B3838" w:themeColor="background2" w:themeShade="40"/>
        </w:rPr>
        <w:br/>
      </w:r>
      <w:hyperlink r:id="rId11" w:history="1">
        <w:proofErr w:type="spellStart"/>
        <w:r w:rsidRPr="008A7335">
          <w:rPr>
            <w:rStyle w:val="Hyperlink"/>
            <w:rFonts w:ascii="Arial" w:hAnsi="Arial" w:cs="Arial"/>
          </w:rPr>
          <w:t>Macbeth</w:t>
        </w:r>
        <w:proofErr w:type="spellEnd"/>
      </w:hyperlink>
      <w:r w:rsidRPr="00E42575">
        <w:rPr>
          <w:rFonts w:ascii="Arial" w:hAnsi="Arial" w:cs="Arial"/>
          <w:color w:val="3B3838" w:themeColor="background2" w:themeShade="40"/>
        </w:rPr>
        <w:t xml:space="preserve"> is one of the fastest growing insurance and financial businesses in the Thames Valley with a brand and passion for delivering independent advice backed by a truly outstanding, client-focused service. We are a Chartered, award-winning company, with a professional culture that underpins everything that we do. </w:t>
      </w:r>
      <w:r w:rsidRPr="00E42575">
        <w:rPr>
          <w:rFonts w:ascii="Arial" w:hAnsi="Arial" w:cs="Arial"/>
          <w:color w:val="3B3838" w:themeColor="background2" w:themeShade="40"/>
        </w:rPr>
        <w:br/>
      </w:r>
      <w:r w:rsidRPr="00E42575">
        <w:rPr>
          <w:rFonts w:ascii="Arial" w:hAnsi="Arial" w:cs="Arial"/>
          <w:color w:val="3B3838" w:themeColor="background2" w:themeShade="40"/>
        </w:rPr>
        <w:br/>
        <w:t xml:space="preserve">The company is actively committed to supporting local business partners, charities and our community, including </w:t>
      </w:r>
      <w:r>
        <w:rPr>
          <w:rFonts w:ascii="Arial" w:hAnsi="Arial" w:cs="Arial"/>
          <w:color w:val="3B3838" w:themeColor="background2" w:themeShade="40"/>
        </w:rPr>
        <w:t xml:space="preserve">Alexander Devine </w:t>
      </w:r>
      <w:proofErr w:type="spellStart"/>
      <w:r>
        <w:rPr>
          <w:rFonts w:ascii="Arial" w:hAnsi="Arial" w:cs="Arial"/>
          <w:color w:val="3B3838" w:themeColor="background2" w:themeShade="40"/>
        </w:rPr>
        <w:t>Childrens’</w:t>
      </w:r>
      <w:proofErr w:type="spellEnd"/>
      <w:r>
        <w:rPr>
          <w:rFonts w:ascii="Arial" w:hAnsi="Arial" w:cs="Arial"/>
          <w:color w:val="3B3838" w:themeColor="background2" w:themeShade="40"/>
        </w:rPr>
        <w:t xml:space="preserve"> Hospice, RAMS Rugby, Reading Rotary Club, Marlow Rotary Club, Henley Festival, Calcot Golf Club, Ethical Reading and Reading Rascals Junior Triathlon Club.</w:t>
      </w:r>
    </w:p>
    <w:p w14:paraId="19C6F8DB" w14:textId="77777777" w:rsidR="00FD1E20" w:rsidRDefault="00FD1E20" w:rsidP="00FD1E20">
      <w:pPr>
        <w:spacing w:line="360" w:lineRule="auto"/>
        <w:rPr>
          <w:rFonts w:ascii="Arial" w:hAnsi="Arial" w:cs="Arial"/>
          <w:color w:val="3B3838" w:themeColor="background2" w:themeShade="40"/>
        </w:rPr>
      </w:pPr>
    </w:p>
    <w:p w14:paraId="5EA7BDC9" w14:textId="444B78E9" w:rsidR="00FD1E20" w:rsidRDefault="00FD1E20" w:rsidP="00FD1E20">
      <w:pPr>
        <w:spacing w:line="360" w:lineRule="auto"/>
        <w:rPr>
          <w:rFonts w:ascii="Arial" w:hAnsi="Arial" w:cs="Arial"/>
          <w:b/>
          <w:bCs/>
          <w:color w:val="3B3838" w:themeColor="background2" w:themeShade="40"/>
        </w:rPr>
      </w:pPr>
      <w:r w:rsidRPr="00FD1E20">
        <w:rPr>
          <w:rFonts w:ascii="Arial" w:hAnsi="Arial" w:cs="Arial"/>
          <w:b/>
          <w:bCs/>
          <w:color w:val="3B3838" w:themeColor="background2" w:themeShade="40"/>
        </w:rPr>
        <w:t>Images</w:t>
      </w:r>
    </w:p>
    <w:p w14:paraId="71F4CC82" w14:textId="2F04F3D5" w:rsidR="00FD1E20" w:rsidRDefault="00FD1E20" w:rsidP="00FD1E20">
      <w:pPr>
        <w:spacing w:line="360" w:lineRule="auto"/>
        <w:rPr>
          <w:rFonts w:ascii="Arial" w:hAnsi="Arial" w:cs="Arial"/>
          <w:b/>
          <w:bCs/>
          <w:color w:val="3B3838" w:themeColor="background2" w:themeShade="40"/>
        </w:rPr>
      </w:pPr>
      <w:r>
        <w:rPr>
          <w:rFonts w:ascii="Arial" w:hAnsi="Arial" w:cs="Arial"/>
          <w:b/>
          <w:bCs/>
          <w:noProof/>
          <w:color w:val="3B3838" w:themeColor="background2" w:themeShade="40"/>
        </w:rPr>
        <w:drawing>
          <wp:inline distT="0" distB="0" distL="0" distR="0" wp14:anchorId="6C0AF583" wp14:editId="6A6EF34D">
            <wp:extent cx="2533650" cy="1691211"/>
            <wp:effectExtent l="0" t="0" r="0" b="4445"/>
            <wp:docPr id="722081623" name="Picture 2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081623" name="Picture 2" descr="A person in a suit and ti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61" cy="170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9054B" w14:textId="2C060885" w:rsidR="00FD1E20" w:rsidRPr="00FD1E20" w:rsidRDefault="00FD1E20" w:rsidP="00FD1E20">
      <w:pPr>
        <w:spacing w:line="360" w:lineRule="auto"/>
        <w:rPr>
          <w:rFonts w:ascii="Arial" w:hAnsi="Arial" w:cs="Arial"/>
          <w:color w:val="3B3838" w:themeColor="background2" w:themeShade="40"/>
        </w:rPr>
      </w:pPr>
      <w:r w:rsidRPr="00FD1E20">
        <w:rPr>
          <w:rFonts w:ascii="Arial" w:hAnsi="Arial" w:cs="Arial"/>
          <w:color w:val="3B3838" w:themeColor="background2" w:themeShade="40"/>
        </w:rPr>
        <w:t>Paul Macbeth ACII, CEO</w:t>
      </w:r>
    </w:p>
    <w:p w14:paraId="4F27AD86" w14:textId="77777777" w:rsidR="00FD1E20" w:rsidRDefault="00FD1E20" w:rsidP="00FD1E20">
      <w:pPr>
        <w:spacing w:line="360" w:lineRule="auto"/>
        <w:rPr>
          <w:rFonts w:ascii="Inter" w:hAnsi="Inter"/>
          <w:sz w:val="21"/>
          <w:szCs w:val="21"/>
        </w:rPr>
      </w:pPr>
    </w:p>
    <w:p w14:paraId="5D9B875E" w14:textId="6F892C11" w:rsidR="00FD1E20" w:rsidRPr="00FD1E20" w:rsidRDefault="00FD1E20" w:rsidP="00FD1E20">
      <w:pPr>
        <w:spacing w:line="360" w:lineRule="auto"/>
        <w:rPr>
          <w:rFonts w:ascii="Arial" w:hAnsi="Arial" w:cs="Arial"/>
          <w:sz w:val="22"/>
          <w:szCs w:val="22"/>
        </w:rPr>
      </w:pPr>
      <w:r w:rsidRPr="00FD1E20">
        <w:rPr>
          <w:rFonts w:ascii="Arial" w:hAnsi="Arial" w:cs="Arial"/>
          <w:sz w:val="22"/>
          <w:szCs w:val="22"/>
        </w:rPr>
        <w:t>Macbeth logos</w:t>
      </w:r>
    </w:p>
    <w:p w14:paraId="6ADC2371" w14:textId="4038C99E" w:rsidR="00FD1E20" w:rsidRDefault="00FD1E20" w:rsidP="00FD1E20">
      <w:pPr>
        <w:spacing w:line="360" w:lineRule="auto"/>
        <w:rPr>
          <w:rFonts w:ascii="Inter" w:hAnsi="Inter"/>
          <w:sz w:val="21"/>
          <w:szCs w:val="21"/>
        </w:rPr>
      </w:pPr>
      <w:r>
        <w:rPr>
          <w:rFonts w:ascii="Inter" w:hAnsi="Inter"/>
          <w:noProof/>
          <w:sz w:val="21"/>
          <w:szCs w:val="21"/>
        </w:rPr>
        <w:drawing>
          <wp:inline distT="0" distB="0" distL="0" distR="0" wp14:anchorId="614E4980" wp14:editId="0D6157B8">
            <wp:extent cx="2514600" cy="1927860"/>
            <wp:effectExtent l="0" t="0" r="0" b="0"/>
            <wp:docPr id="34742427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24277" name="Picture 1" descr="A logo for a company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315" cy="192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A3456" w14:textId="77777777" w:rsidR="00FD1E20" w:rsidRDefault="00FD1E20" w:rsidP="00FD1E20">
      <w:pPr>
        <w:spacing w:line="360" w:lineRule="auto"/>
        <w:rPr>
          <w:rFonts w:ascii="Inter" w:hAnsi="Inter"/>
          <w:sz w:val="21"/>
          <w:szCs w:val="21"/>
        </w:rPr>
      </w:pPr>
    </w:p>
    <w:p w14:paraId="53307F28" w14:textId="77777777" w:rsidR="00FD1E20" w:rsidRDefault="00FD1E20" w:rsidP="00FD1E20">
      <w:pPr>
        <w:spacing w:line="360" w:lineRule="auto"/>
        <w:rPr>
          <w:rFonts w:ascii="Inter" w:hAnsi="Inter"/>
          <w:sz w:val="21"/>
          <w:szCs w:val="21"/>
        </w:rPr>
      </w:pPr>
    </w:p>
    <w:p w14:paraId="1BB7EA3F" w14:textId="6177B7F9" w:rsidR="00FD1E20" w:rsidRPr="001B6740" w:rsidRDefault="00FD1E20" w:rsidP="00FD1E20">
      <w:pPr>
        <w:spacing w:line="360" w:lineRule="auto"/>
        <w:rPr>
          <w:rFonts w:ascii="Inter" w:hAnsi="Inter"/>
          <w:sz w:val="21"/>
          <w:szCs w:val="21"/>
        </w:rPr>
      </w:pPr>
      <w:r>
        <w:rPr>
          <w:rFonts w:ascii="Inter" w:hAnsi="Inter"/>
          <w:noProof/>
          <w:sz w:val="21"/>
          <w:szCs w:val="21"/>
        </w:rPr>
        <w:drawing>
          <wp:inline distT="0" distB="0" distL="0" distR="0" wp14:anchorId="48D9C810" wp14:editId="0D944D2C">
            <wp:extent cx="2657475" cy="1587103"/>
            <wp:effectExtent l="0" t="0" r="0" b="0"/>
            <wp:docPr id="1368139678" name="Picture 3" descr="A logo with a circ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39678" name="Picture 3" descr="A logo with a circle in the middl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039" cy="159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E20" w:rsidRPr="001B6740" w:rsidSect="000002F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2835" w:right="1440" w:bottom="3686" w:left="1440" w:header="62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5282D" w14:textId="77777777" w:rsidR="0022667E" w:rsidRDefault="0022667E" w:rsidP="00664CA7">
      <w:r>
        <w:separator/>
      </w:r>
    </w:p>
  </w:endnote>
  <w:endnote w:type="continuationSeparator" w:id="0">
    <w:p w14:paraId="09DFA426" w14:textId="77777777" w:rsidR="0022667E" w:rsidRDefault="0022667E" w:rsidP="0066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824218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093830" w14:textId="77777777" w:rsidR="000D3713" w:rsidRDefault="000D3713" w:rsidP="00F146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BD3EA2" w14:textId="77777777" w:rsidR="000D3713" w:rsidRDefault="000D3713" w:rsidP="000D37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7354150"/>
      <w:docPartObj>
        <w:docPartGallery w:val="Page Numbers (Bottom of Page)"/>
        <w:docPartUnique/>
      </w:docPartObj>
    </w:sdtPr>
    <w:sdtEndPr>
      <w:rPr>
        <w:rStyle w:val="PageNumber"/>
        <w:rFonts w:ascii="Inter" w:hAnsi="Inter"/>
        <w:sz w:val="20"/>
        <w:szCs w:val="20"/>
      </w:rPr>
    </w:sdtEndPr>
    <w:sdtContent>
      <w:p w14:paraId="0E4BA62A" w14:textId="77777777" w:rsidR="000D3713" w:rsidRPr="001B6740" w:rsidRDefault="000D3713" w:rsidP="00533914">
        <w:pPr>
          <w:pStyle w:val="Footer"/>
          <w:framePr w:w="286" w:wrap="none" w:vAnchor="text" w:hAnchor="page" w:x="10295" w:y="23"/>
          <w:jc w:val="center"/>
          <w:rPr>
            <w:rStyle w:val="PageNumber"/>
            <w:rFonts w:ascii="Inter" w:hAnsi="Inter"/>
            <w:sz w:val="20"/>
            <w:szCs w:val="20"/>
          </w:rPr>
        </w:pPr>
        <w:r w:rsidRPr="001B6740">
          <w:rPr>
            <w:rStyle w:val="PageNumber"/>
            <w:rFonts w:ascii="Inter" w:hAnsi="Inter"/>
            <w:sz w:val="20"/>
            <w:szCs w:val="20"/>
          </w:rPr>
          <w:fldChar w:fldCharType="begin"/>
        </w:r>
        <w:r w:rsidRPr="001B6740">
          <w:rPr>
            <w:rStyle w:val="PageNumber"/>
            <w:rFonts w:ascii="Inter" w:hAnsi="Inter"/>
            <w:sz w:val="20"/>
            <w:szCs w:val="20"/>
          </w:rPr>
          <w:instrText xml:space="preserve"> PAGE </w:instrText>
        </w:r>
        <w:r w:rsidRPr="001B6740">
          <w:rPr>
            <w:rStyle w:val="PageNumber"/>
            <w:rFonts w:ascii="Inter" w:hAnsi="Inter"/>
            <w:sz w:val="20"/>
            <w:szCs w:val="20"/>
          </w:rPr>
          <w:fldChar w:fldCharType="separate"/>
        </w:r>
        <w:r w:rsidRPr="001B6740">
          <w:rPr>
            <w:rStyle w:val="PageNumber"/>
            <w:rFonts w:ascii="Inter" w:hAnsi="Inter"/>
            <w:noProof/>
            <w:sz w:val="20"/>
            <w:szCs w:val="20"/>
          </w:rPr>
          <w:t>1</w:t>
        </w:r>
        <w:r w:rsidRPr="001B6740">
          <w:rPr>
            <w:rStyle w:val="PageNumber"/>
            <w:rFonts w:ascii="Inter" w:hAnsi="Inter"/>
            <w:sz w:val="20"/>
            <w:szCs w:val="20"/>
          </w:rPr>
          <w:fldChar w:fldCharType="end"/>
        </w:r>
      </w:p>
    </w:sdtContent>
  </w:sdt>
  <w:p w14:paraId="073250C9" w14:textId="0C9408AF" w:rsidR="00664CA7" w:rsidRPr="001B6740" w:rsidRDefault="004C15A4" w:rsidP="000D3713">
    <w:pPr>
      <w:pStyle w:val="Footer"/>
      <w:numPr>
        <w:ilvl w:val="0"/>
        <w:numId w:val="2"/>
      </w:numPr>
      <w:spacing w:line="360" w:lineRule="auto"/>
      <w:ind w:right="360"/>
      <w:rPr>
        <w:rFonts w:ascii="Inter" w:hAnsi="Inter"/>
        <w:b/>
        <w:bCs/>
        <w:color w:val="313B3F"/>
        <w:sz w:val="22"/>
        <w:szCs w:val="22"/>
      </w:rPr>
    </w:pPr>
    <w:r>
      <w:rPr>
        <w:rFonts w:ascii="Inter" w:hAnsi="Inter"/>
        <w:b/>
        <w:bCs/>
        <w:noProof/>
        <w:color w:val="313B3F"/>
        <w:sz w:val="22"/>
        <w:szCs w:val="22"/>
      </w:rPr>
      <w:drawing>
        <wp:anchor distT="0" distB="0" distL="114300" distR="114300" simplePos="0" relativeHeight="251658240" behindDoc="1" locked="0" layoutInCell="1" allowOverlap="1" wp14:anchorId="0B9B126D" wp14:editId="73DE1F62">
          <wp:simplePos x="0" y="0"/>
          <wp:positionH relativeFrom="column">
            <wp:posOffset>5537200</wp:posOffset>
          </wp:positionH>
          <wp:positionV relativeFrom="paragraph">
            <wp:posOffset>-103505</wp:posOffset>
          </wp:positionV>
          <wp:extent cx="356400" cy="408556"/>
          <wp:effectExtent l="0" t="0" r="0" b="0"/>
          <wp:wrapNone/>
          <wp:docPr id="291748359" name="Picture 1" descr="A green circle with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748359" name="Picture 1" descr="A green circle with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00" cy="408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A42">
      <w:rPr>
        <w:rFonts w:ascii="Inter" w:hAnsi="Inter"/>
        <w:b/>
        <w:bCs/>
        <w:color w:val="313B3F"/>
        <w:sz w:val="22"/>
        <w:szCs w:val="22"/>
      </w:rPr>
      <w:t>Press release: Macbeth Insurance Brokers acquires Insurance Services Surrey</w:t>
    </w:r>
  </w:p>
  <w:p w14:paraId="3051D2FD" w14:textId="681B633F" w:rsidR="000D3713" w:rsidRPr="001B6740" w:rsidRDefault="001C4A42" w:rsidP="000D3713">
    <w:pPr>
      <w:pStyle w:val="Footer"/>
      <w:numPr>
        <w:ilvl w:val="0"/>
        <w:numId w:val="5"/>
      </w:numPr>
      <w:spacing w:line="360" w:lineRule="auto"/>
      <w:rPr>
        <w:rFonts w:ascii="Inter" w:hAnsi="Inter"/>
        <w:color w:val="313B3F"/>
        <w:sz w:val="22"/>
        <w:szCs w:val="22"/>
      </w:rPr>
    </w:pPr>
    <w:r>
      <w:rPr>
        <w:rFonts w:ascii="Inter" w:hAnsi="Inter"/>
        <w:color w:val="313B3F"/>
        <w:sz w:val="22"/>
        <w:szCs w:val="22"/>
      </w:rPr>
      <w:t>6</w:t>
    </w:r>
    <w:r w:rsidRPr="001C4A42">
      <w:rPr>
        <w:rFonts w:ascii="Inter" w:hAnsi="Inter"/>
        <w:color w:val="313B3F"/>
        <w:sz w:val="22"/>
        <w:szCs w:val="22"/>
        <w:vertAlign w:val="superscript"/>
      </w:rPr>
      <w:t>th</w:t>
    </w:r>
    <w:r>
      <w:rPr>
        <w:rFonts w:ascii="Inter" w:hAnsi="Inter"/>
        <w:color w:val="313B3F"/>
        <w:sz w:val="22"/>
        <w:szCs w:val="22"/>
      </w:rPr>
      <w:t xml:space="preserve">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05E43" w14:textId="77777777" w:rsidR="0022667E" w:rsidRDefault="0022667E" w:rsidP="00664CA7">
      <w:r>
        <w:separator/>
      </w:r>
    </w:p>
  </w:footnote>
  <w:footnote w:type="continuationSeparator" w:id="0">
    <w:p w14:paraId="7D5D10D2" w14:textId="77777777" w:rsidR="0022667E" w:rsidRDefault="0022667E" w:rsidP="0066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BA0EE" w14:textId="77777777" w:rsidR="00664CA7" w:rsidRDefault="000D371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0" allowOverlap="1" wp14:anchorId="6221CEF2" wp14:editId="460CF6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700" cy="5082540"/>
          <wp:effectExtent l="0" t="0" r="0" b="0"/>
          <wp:wrapNone/>
          <wp:docPr id="163150580" name="Picture 1631505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08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288C" w14:textId="77777777" w:rsidR="00664CA7" w:rsidRDefault="001B6740" w:rsidP="001B6740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A601FBD" wp14:editId="54AE8E25">
          <wp:simplePos x="0" y="0"/>
          <wp:positionH relativeFrom="column">
            <wp:posOffset>-913765</wp:posOffset>
          </wp:positionH>
          <wp:positionV relativeFrom="paragraph">
            <wp:posOffset>3616854</wp:posOffset>
          </wp:positionV>
          <wp:extent cx="7556249" cy="6716666"/>
          <wp:effectExtent l="0" t="0" r="635" b="1905"/>
          <wp:wrapNone/>
          <wp:docPr id="706811607" name="Picture 706811607" descr="A picture containing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171638" name="Picture 2" descr="A picture containing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49" cy="6716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CA7">
      <w:rPr>
        <w:noProof/>
      </w:rPr>
      <w:drawing>
        <wp:inline distT="0" distB="0" distL="0" distR="0" wp14:anchorId="478FFE47" wp14:editId="2174F479">
          <wp:extent cx="1773784" cy="1057275"/>
          <wp:effectExtent l="0" t="0" r="0" b="0"/>
          <wp:docPr id="1194110336" name="Picture 1194110336" descr="A picture containing graphics, font, graphic design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780897" name="Picture 4" descr="A picture containing graphics, font, graphic design, circ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288" cy="109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863A" w14:textId="77777777" w:rsidR="00664CA7" w:rsidRDefault="00854F15">
    <w:pPr>
      <w:pStyle w:val="Header"/>
    </w:pPr>
    <w:r>
      <w:rPr>
        <w:noProof/>
      </w:rPr>
      <w:pict w14:anchorId="511EF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1pt;height:400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952640539" o:spid="_x0000_i1026" type="#_x0000_t75" style="width:21.75pt;height:21.75pt;visibility:visible;mso-wrap-style:square" o:bullet="t">
        <v:imagedata r:id="rId1" o:title=""/>
      </v:shape>
    </w:pict>
  </w:numPicBullet>
  <w:numPicBullet w:numPicBulletId="1">
    <w:pict>
      <v:shape id="Picture 1095330530" o:spid="_x0000_i1027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Picture 1446908396" o:spid="_x0000_i1028" type="#_x0000_t75" style="width:7.5pt;height:7.5pt;visibility:visible;mso-wrap-style:square" o:bullet="t">
        <v:imagedata r:id="rId3" o:title=""/>
      </v:shape>
    </w:pict>
  </w:numPicBullet>
  <w:numPicBullet w:numPicBulletId="3">
    <w:pict>
      <v:shape id="Picture 2111311640" o:spid="_x0000_i1029" type="#_x0000_t75" style="width:28.5pt;height:28.5pt;visibility:visible;mso-wrap-style:square" o:bullet="t">
        <v:imagedata r:id="rId4" o:title=""/>
      </v:shape>
    </w:pict>
  </w:numPicBullet>
  <w:abstractNum w:abstractNumId="0" w15:restartNumberingAfterBreak="0">
    <w:nsid w:val="1B2F10E2"/>
    <w:multiLevelType w:val="multilevel"/>
    <w:tmpl w:val="F1BC7EFA"/>
    <w:styleLink w:val="CurrentList6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AB141C"/>
    <w:multiLevelType w:val="multilevel"/>
    <w:tmpl w:val="C72EBA8C"/>
    <w:styleLink w:val="CurrentList1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8123895"/>
    <w:multiLevelType w:val="hybridMultilevel"/>
    <w:tmpl w:val="2952B2F4"/>
    <w:lvl w:ilvl="0" w:tplc="E4AE68D6">
      <w:start w:val="1"/>
      <w:numFmt w:val="bullet"/>
      <w:lvlText w:val=""/>
      <w:lvlPicBulletId w:val="0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  <w:szCs w:val="28"/>
      </w:rPr>
    </w:lvl>
    <w:lvl w:ilvl="1" w:tplc="818418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86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68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4E4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582A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FA8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2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A2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91519F0"/>
    <w:multiLevelType w:val="multilevel"/>
    <w:tmpl w:val="7E563698"/>
    <w:styleLink w:val="CurrentList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F113707"/>
    <w:multiLevelType w:val="multilevel"/>
    <w:tmpl w:val="D78EF2FA"/>
    <w:styleLink w:val="CurrentList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14C1AA0"/>
    <w:multiLevelType w:val="multilevel"/>
    <w:tmpl w:val="BDE69790"/>
    <w:styleLink w:val="CurrentList5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453362D"/>
    <w:multiLevelType w:val="multilevel"/>
    <w:tmpl w:val="45F08CDC"/>
    <w:styleLink w:val="CurrentList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3737A9"/>
    <w:multiLevelType w:val="hybridMultilevel"/>
    <w:tmpl w:val="F5C2A8AE"/>
    <w:lvl w:ilvl="0" w:tplc="B95C9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C3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284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080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E43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4EC4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68A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A73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6A8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8F82155"/>
    <w:multiLevelType w:val="hybridMultilevel"/>
    <w:tmpl w:val="FCA4D782"/>
    <w:lvl w:ilvl="0" w:tplc="D702F378">
      <w:start w:val="1"/>
      <w:numFmt w:val="bullet"/>
      <w:lvlText w:val=""/>
      <w:lvlPicBulletId w:val="3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28"/>
        <w:szCs w:val="28"/>
      </w:rPr>
    </w:lvl>
    <w:lvl w:ilvl="1" w:tplc="879C0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8C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8C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E5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C5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24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CB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30F0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97192237">
    <w:abstractNumId w:val="7"/>
  </w:num>
  <w:num w:numId="2" w16cid:durableId="345209379">
    <w:abstractNumId w:val="8"/>
  </w:num>
  <w:num w:numId="3" w16cid:durableId="940333451">
    <w:abstractNumId w:val="1"/>
  </w:num>
  <w:num w:numId="4" w16cid:durableId="1136221154">
    <w:abstractNumId w:val="3"/>
  </w:num>
  <w:num w:numId="5" w16cid:durableId="1014572811">
    <w:abstractNumId w:val="2"/>
  </w:num>
  <w:num w:numId="6" w16cid:durableId="1483308848">
    <w:abstractNumId w:val="4"/>
  </w:num>
  <w:num w:numId="7" w16cid:durableId="544757908">
    <w:abstractNumId w:val="6"/>
  </w:num>
  <w:num w:numId="8" w16cid:durableId="698050385">
    <w:abstractNumId w:val="5"/>
  </w:num>
  <w:num w:numId="9" w16cid:durableId="162596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A7"/>
    <w:rsid w:val="000002F9"/>
    <w:rsid w:val="000056F4"/>
    <w:rsid w:val="00010A79"/>
    <w:rsid w:val="00090B2B"/>
    <w:rsid w:val="000D3713"/>
    <w:rsid w:val="001B6740"/>
    <w:rsid w:val="001C4A42"/>
    <w:rsid w:val="0022667E"/>
    <w:rsid w:val="00346E49"/>
    <w:rsid w:val="0045416B"/>
    <w:rsid w:val="004703B0"/>
    <w:rsid w:val="004C15A4"/>
    <w:rsid w:val="004D5DBF"/>
    <w:rsid w:val="00533914"/>
    <w:rsid w:val="00664CA7"/>
    <w:rsid w:val="00680655"/>
    <w:rsid w:val="006A2095"/>
    <w:rsid w:val="006D5588"/>
    <w:rsid w:val="008329E5"/>
    <w:rsid w:val="00854F15"/>
    <w:rsid w:val="0086512C"/>
    <w:rsid w:val="008C3BEF"/>
    <w:rsid w:val="00914DFD"/>
    <w:rsid w:val="009B504A"/>
    <w:rsid w:val="009B5E4B"/>
    <w:rsid w:val="00AA5B4D"/>
    <w:rsid w:val="00DD19C6"/>
    <w:rsid w:val="00E15E82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7AB2ED0"/>
  <w15:chartTrackingRefBased/>
  <w15:docId w15:val="{38BDDDE5-24AE-054B-807A-CF189717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C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CA7"/>
  </w:style>
  <w:style w:type="paragraph" w:styleId="Footer">
    <w:name w:val="footer"/>
    <w:basedOn w:val="Normal"/>
    <w:link w:val="FooterChar"/>
    <w:uiPriority w:val="99"/>
    <w:unhideWhenUsed/>
    <w:rsid w:val="00664C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CA7"/>
  </w:style>
  <w:style w:type="numbering" w:customStyle="1" w:styleId="CurrentList1">
    <w:name w:val="Current List1"/>
    <w:uiPriority w:val="99"/>
    <w:rsid w:val="00664CA7"/>
    <w:pPr>
      <w:numPr>
        <w:numId w:val="3"/>
      </w:numPr>
    </w:pPr>
  </w:style>
  <w:style w:type="numbering" w:customStyle="1" w:styleId="CurrentList2">
    <w:name w:val="Current List2"/>
    <w:uiPriority w:val="99"/>
    <w:rsid w:val="000D3713"/>
    <w:pPr>
      <w:numPr>
        <w:numId w:val="4"/>
      </w:numPr>
    </w:pPr>
  </w:style>
  <w:style w:type="numbering" w:customStyle="1" w:styleId="CurrentList3">
    <w:name w:val="Current List3"/>
    <w:uiPriority w:val="99"/>
    <w:rsid w:val="000D3713"/>
    <w:pPr>
      <w:numPr>
        <w:numId w:val="6"/>
      </w:numPr>
    </w:pPr>
  </w:style>
  <w:style w:type="numbering" w:customStyle="1" w:styleId="CurrentList4">
    <w:name w:val="Current List4"/>
    <w:uiPriority w:val="99"/>
    <w:rsid w:val="000D3713"/>
    <w:pPr>
      <w:numPr>
        <w:numId w:val="7"/>
      </w:numPr>
    </w:pPr>
  </w:style>
  <w:style w:type="character" w:styleId="PageNumber">
    <w:name w:val="page number"/>
    <w:basedOn w:val="DefaultParagraphFont"/>
    <w:uiPriority w:val="99"/>
    <w:semiHidden/>
    <w:unhideWhenUsed/>
    <w:rsid w:val="000D3713"/>
  </w:style>
  <w:style w:type="paragraph" w:styleId="NormalWeb">
    <w:name w:val="Normal (Web)"/>
    <w:basedOn w:val="Normal"/>
    <w:uiPriority w:val="99"/>
    <w:semiHidden/>
    <w:unhideWhenUsed/>
    <w:rsid w:val="000D37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numbering" w:customStyle="1" w:styleId="CurrentList5">
    <w:name w:val="Current List5"/>
    <w:uiPriority w:val="99"/>
    <w:rsid w:val="008329E5"/>
    <w:pPr>
      <w:numPr>
        <w:numId w:val="8"/>
      </w:numPr>
    </w:pPr>
  </w:style>
  <w:style w:type="numbering" w:customStyle="1" w:styleId="CurrentList6">
    <w:name w:val="Current List6"/>
    <w:uiPriority w:val="99"/>
    <w:rsid w:val="008329E5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FD1E20"/>
    <w:pPr>
      <w:ind w:left="72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FD1E20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rsid w:val="00FD1E20"/>
    <w:pPr>
      <w:ind w:left="720"/>
    </w:pPr>
    <w:rPr>
      <w:rFonts w:ascii="Calibri" w:hAnsi="Calibri" w:cs="Times New Roman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74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60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cbeths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f8acf0-6a93-4942-aa83-7302b6e4f88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38AE92150DD4A86FC9A66BAD5D01C" ma:contentTypeVersion="15" ma:contentTypeDescription="Create a new document." ma:contentTypeScope="" ma:versionID="d3ea923a9ed8015dec36f2d1bb7bee1f">
  <xsd:schema xmlns:xsd="http://www.w3.org/2001/XMLSchema" xmlns:xs="http://www.w3.org/2001/XMLSchema" xmlns:p="http://schemas.microsoft.com/office/2006/metadata/properties" xmlns:ns3="4ff8acf0-6a93-4942-aa83-7302b6e4f88d" xmlns:ns4="b1564725-5ad6-4c8d-895b-c511924fe353" targetNamespace="http://schemas.microsoft.com/office/2006/metadata/properties" ma:root="true" ma:fieldsID="7d5789292f14c78e9bcea56ff8ab7a09" ns3:_="" ns4:_="">
    <xsd:import namespace="4ff8acf0-6a93-4942-aa83-7302b6e4f88d"/>
    <xsd:import namespace="b1564725-5ad6-4c8d-895b-c511924fe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acf0-6a93-4942-aa83-7302b6e4f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4725-5ad6-4c8d-895b-c511924fe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05375-7132-4304-B67D-3AFD192552F3}">
  <ds:schemaRefs>
    <ds:schemaRef ds:uri="http://schemas.microsoft.com/office/2006/documentManagement/types"/>
    <ds:schemaRef ds:uri="http://purl.org/dc/terms/"/>
    <ds:schemaRef ds:uri="4ff8acf0-6a93-4942-aa83-7302b6e4f88d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1564725-5ad6-4c8d-895b-c511924fe3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ABEB5F-8BB9-7345-B078-A6D60FC9E5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0A9BDB-2DF6-4FE9-BA17-0BC7A909D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91B17-06B5-4055-9FF1-70A583E5A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8acf0-6a93-4942-aa83-7302b6e4f88d"/>
    <ds:schemaRef ds:uri="b1564725-5ad6-4c8d-895b-c511924fe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Plotnek</dc:creator>
  <cp:keywords/>
  <dc:description/>
  <cp:lastModifiedBy>Rose Sambrook</cp:lastModifiedBy>
  <cp:revision>2</cp:revision>
  <cp:lastPrinted>2023-05-16T15:22:00Z</cp:lastPrinted>
  <dcterms:created xsi:type="dcterms:W3CDTF">2025-02-17T12:51:00Z</dcterms:created>
  <dcterms:modified xsi:type="dcterms:W3CDTF">2025-02-17T12:51:00Z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0x010100C2B38AE92150DD4A86FC9A66BAD5D01C</vt:lpwstr>
  </property>
  <property fmtid="{D5CDD505-2E9C-101B-9397-08002B2CF9AE}" pid="3" name="Order">
    <vt:r8>3647600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